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28267" w14:textId="77777777" w:rsidR="00DE6E9E" w:rsidRPr="00DE6E9E" w:rsidRDefault="00DE6E9E" w:rsidP="00DE6E9E">
      <w:pPr>
        <w:overflowPunct w:val="0"/>
        <w:spacing w:after="198" w:line="200" w:lineRule="atLeast"/>
        <w:jc w:val="center"/>
        <w:rPr>
          <w:rFonts w:ascii="Trebuchet MS" w:hAnsi="Trebuchet MS" w:cs="Calibri"/>
          <w:b/>
          <w:iCs/>
          <w:spacing w:val="-2"/>
          <w:w w:val="105"/>
          <w:sz w:val="20"/>
          <w:szCs w:val="22"/>
        </w:rPr>
      </w:pPr>
      <w:r w:rsidRPr="00DE6E9E">
        <w:rPr>
          <w:rFonts w:ascii="Trebuchet MS" w:hAnsi="Trebuchet MS" w:cs="Calibri"/>
          <w:b/>
          <w:spacing w:val="-2"/>
          <w:w w:val="105"/>
          <w:sz w:val="22"/>
        </w:rPr>
        <w:t>Declaración de ausencia de conflicto de intereses (DACI)</w:t>
      </w:r>
    </w:p>
    <w:p w14:paraId="2B767CC4" w14:textId="77777777" w:rsidR="00DE6E9E" w:rsidRPr="00DE6E9E" w:rsidRDefault="00DE6E9E" w:rsidP="00DE6E9E">
      <w:pPr>
        <w:overflowPunct w:val="0"/>
        <w:spacing w:after="198" w:line="200" w:lineRule="atLeast"/>
        <w:jc w:val="both"/>
        <w:rPr>
          <w:rFonts w:ascii="Trebuchet MS" w:hAnsi="Trebuchet MS" w:cs="Calibri"/>
          <w:b/>
          <w:iCs/>
          <w:spacing w:val="-2"/>
          <w:w w:val="105"/>
          <w:sz w:val="22"/>
          <w:szCs w:val="22"/>
        </w:rPr>
      </w:pPr>
    </w:p>
    <w:p w14:paraId="4B40749B" w14:textId="134DD1CE" w:rsidR="00DE6E9E" w:rsidRPr="00DE6E9E" w:rsidRDefault="00DE6E9E" w:rsidP="00DE6E9E">
      <w:pPr>
        <w:overflowPunct w:val="0"/>
        <w:spacing w:after="198" w:line="200" w:lineRule="atLeast"/>
        <w:jc w:val="both"/>
        <w:rPr>
          <w:rFonts w:ascii="Trebuchet MS" w:hAnsi="Trebuchet MS" w:cs="Calibri"/>
          <w:b/>
          <w:iCs/>
          <w:spacing w:val="-2"/>
          <w:w w:val="105"/>
          <w:sz w:val="22"/>
          <w:szCs w:val="22"/>
        </w:rPr>
      </w:pPr>
      <w:r w:rsidRPr="00DE6E9E">
        <w:rPr>
          <w:rFonts w:ascii="Trebuchet MS" w:hAnsi="Trebuchet MS" w:cs="Calibri"/>
          <w:b/>
          <w:iCs/>
          <w:spacing w:val="-2"/>
          <w:w w:val="105"/>
          <w:sz w:val="22"/>
          <w:szCs w:val="22"/>
        </w:rPr>
        <w:t xml:space="preserve">NUMERO DE EXPEDIENTE: </w:t>
      </w:r>
      <w:r w:rsidRPr="00536E0A">
        <w:rPr>
          <w:rFonts w:ascii="Trebuchet MS" w:hAnsi="Trebuchet MS" w:cs="Calibri"/>
          <w:b/>
          <w:iCs/>
          <w:spacing w:val="-2"/>
          <w:w w:val="105"/>
          <w:sz w:val="22"/>
          <w:szCs w:val="22"/>
          <w:highlight w:val="green"/>
        </w:rPr>
        <w:t>_____/______</w:t>
      </w:r>
    </w:p>
    <w:p w14:paraId="02C63322" w14:textId="1E4A1B09" w:rsidR="00DE6E9E" w:rsidRPr="00DE6E9E" w:rsidRDefault="00DE6E9E" w:rsidP="00DE6E9E">
      <w:pPr>
        <w:overflowPunct w:val="0"/>
        <w:spacing w:after="198" w:line="200" w:lineRule="atLeast"/>
        <w:jc w:val="both"/>
        <w:rPr>
          <w:rFonts w:ascii="Trebuchet MS" w:hAnsi="Trebuchet MS" w:cs="Calibri"/>
          <w:b/>
          <w:iCs/>
          <w:spacing w:val="-2"/>
          <w:w w:val="105"/>
          <w:sz w:val="22"/>
          <w:szCs w:val="22"/>
        </w:rPr>
      </w:pPr>
      <w:r w:rsidRPr="00DE6E9E">
        <w:rPr>
          <w:rFonts w:ascii="Trebuchet MS" w:hAnsi="Trebuchet MS" w:cs="Calibri"/>
          <w:b/>
          <w:iCs/>
          <w:spacing w:val="-2"/>
          <w:w w:val="105"/>
          <w:sz w:val="22"/>
          <w:szCs w:val="22"/>
        </w:rPr>
        <w:t xml:space="preserve">CONTRATO:  </w:t>
      </w:r>
      <w:r w:rsidRPr="00536E0A">
        <w:rPr>
          <w:rFonts w:ascii="Trebuchet MS" w:hAnsi="Trebuchet MS" w:cs="Calibri"/>
          <w:iCs/>
          <w:spacing w:val="-2"/>
          <w:w w:val="105"/>
          <w:sz w:val="22"/>
          <w:szCs w:val="22"/>
          <w:highlight w:val="green"/>
        </w:rPr>
        <w:t>_____________________________________________________</w:t>
      </w:r>
    </w:p>
    <w:p w14:paraId="78C767E0" w14:textId="749DF950" w:rsidR="00F72F65" w:rsidRDefault="00F72F65">
      <w:pPr>
        <w:rPr>
          <w:rFonts w:ascii="Trebuchet MS" w:hAnsi="Trebuchet MS"/>
        </w:rPr>
      </w:pPr>
    </w:p>
    <w:p w14:paraId="7722CFD9" w14:textId="0419C99E" w:rsidR="00DE6E9E" w:rsidRPr="00DE6E9E" w:rsidRDefault="0009016E" w:rsidP="00DE6E9E">
      <w:pPr>
        <w:jc w:val="both"/>
        <w:rPr>
          <w:rFonts w:ascii="Trebuchet MS" w:hAnsi="Trebuchet MS"/>
          <w:sz w:val="22"/>
          <w:szCs w:val="22"/>
        </w:rPr>
      </w:pPr>
      <w:r w:rsidRPr="0009016E">
        <w:rPr>
          <w:rFonts w:ascii="Trebuchet MS" w:hAnsi="Trebuchet MS"/>
          <w:sz w:val="22"/>
          <w:szCs w:val="22"/>
        </w:rPr>
        <w:t>De acuerdo con el Procedimiento para el tratamiento del posible conflicto de intereses incluido dentro del Plan de medidas antifraude de la Fundación FUNDECYT-Parque Científico y Tecnológico de Extremadura (FUNDECYT-PCTEX)</w:t>
      </w:r>
      <w:r>
        <w:rPr>
          <w:rFonts w:ascii="Trebuchet MS" w:hAnsi="Trebuchet MS"/>
          <w:sz w:val="22"/>
          <w:szCs w:val="22"/>
        </w:rPr>
        <w:t>, y a</w:t>
      </w:r>
      <w:r w:rsidR="00DE6E9E" w:rsidRPr="00DE6E9E">
        <w:rPr>
          <w:rFonts w:ascii="Trebuchet MS" w:hAnsi="Trebuchet MS"/>
          <w:sz w:val="22"/>
          <w:szCs w:val="22"/>
        </w:rPr>
        <w:t>l objeto de garantizar la imparcialidad en el procedimiento de contratación arriba referenciado, D.</w:t>
      </w:r>
      <w:r w:rsidR="00DE6E9E">
        <w:rPr>
          <w:rFonts w:ascii="Trebuchet MS" w:hAnsi="Trebuchet MS"/>
          <w:sz w:val="22"/>
          <w:szCs w:val="22"/>
        </w:rPr>
        <w:t>/Dª</w:t>
      </w:r>
      <w:r w:rsidR="00DE6E9E" w:rsidRPr="00DE6E9E">
        <w:rPr>
          <w:rFonts w:ascii="Trebuchet MS" w:hAnsi="Trebuchet MS"/>
          <w:sz w:val="22"/>
          <w:szCs w:val="22"/>
        </w:rPr>
        <w:t xml:space="preserve"> </w:t>
      </w:r>
      <w:r w:rsidR="00DE6E9E" w:rsidRPr="00536E0A">
        <w:rPr>
          <w:rFonts w:ascii="Trebuchet MS" w:hAnsi="Trebuchet MS"/>
          <w:sz w:val="22"/>
          <w:szCs w:val="22"/>
          <w:highlight w:val="green"/>
        </w:rPr>
        <w:t>_____________________________,</w:t>
      </w:r>
      <w:r w:rsidR="00DE6E9E" w:rsidRPr="00DE6E9E">
        <w:rPr>
          <w:rFonts w:ascii="Trebuchet MS" w:hAnsi="Trebuchet MS"/>
          <w:sz w:val="22"/>
          <w:szCs w:val="22"/>
        </w:rPr>
        <w:t xml:space="preserve"> con NIF núm. </w:t>
      </w:r>
      <w:r w:rsidR="00DE6E9E" w:rsidRPr="00536E0A">
        <w:rPr>
          <w:rFonts w:ascii="Trebuchet MS" w:hAnsi="Trebuchet MS"/>
          <w:sz w:val="22"/>
          <w:szCs w:val="22"/>
          <w:highlight w:val="green"/>
        </w:rPr>
        <w:t>________</w:t>
      </w:r>
      <w:r w:rsidR="0090124B">
        <w:rPr>
          <w:rFonts w:ascii="Trebuchet MS" w:hAnsi="Trebuchet MS"/>
          <w:sz w:val="22"/>
          <w:szCs w:val="22"/>
        </w:rPr>
        <w:t xml:space="preserve">, </w:t>
      </w:r>
      <w:r w:rsidR="0090124B" w:rsidRPr="0090124B">
        <w:rPr>
          <w:rFonts w:ascii="Trebuchet MS" w:hAnsi="Trebuchet MS"/>
          <w:sz w:val="22"/>
          <w:szCs w:val="22"/>
        </w:rPr>
        <w:t xml:space="preserve">como participante/s en el proceso de preparación y tramitación del expediente, </w:t>
      </w:r>
      <w:r w:rsidR="0090124B" w:rsidRPr="0090124B">
        <w:rPr>
          <w:rFonts w:ascii="Trebuchet MS" w:hAnsi="Trebuchet MS"/>
          <w:b/>
          <w:sz w:val="22"/>
          <w:szCs w:val="22"/>
        </w:rPr>
        <w:t>DECLARA/DECLARAN</w:t>
      </w:r>
      <w:r>
        <w:rPr>
          <w:rFonts w:ascii="Trebuchet MS" w:hAnsi="Trebuchet MS"/>
          <w:sz w:val="22"/>
          <w:szCs w:val="22"/>
        </w:rPr>
        <w:t>,</w:t>
      </w:r>
    </w:p>
    <w:p w14:paraId="68CB0D8C" w14:textId="50D3939E" w:rsidR="00DE6E9E" w:rsidRPr="00DE6E9E" w:rsidRDefault="00DE6E9E">
      <w:pPr>
        <w:rPr>
          <w:rFonts w:ascii="Trebuchet MS" w:hAnsi="Trebuchet MS"/>
        </w:rPr>
      </w:pPr>
    </w:p>
    <w:p w14:paraId="1E9078FD" w14:textId="7BEC896A" w:rsidR="00DE6E9E" w:rsidRPr="005A254D" w:rsidRDefault="00DE6E9E" w:rsidP="00DE6E9E">
      <w:pPr>
        <w:spacing w:before="240"/>
        <w:jc w:val="both"/>
        <w:rPr>
          <w:rFonts w:ascii="Trebuchet MS" w:hAnsi="Trebuchet MS"/>
          <w:sz w:val="22"/>
          <w:szCs w:val="22"/>
        </w:rPr>
      </w:pPr>
      <w:r w:rsidRPr="005A254D">
        <w:rPr>
          <w:rFonts w:ascii="Trebuchet MS" w:hAnsi="Trebuchet MS"/>
          <w:b/>
          <w:bCs/>
          <w:sz w:val="22"/>
          <w:szCs w:val="22"/>
        </w:rPr>
        <w:t>Primero. </w:t>
      </w:r>
      <w:r w:rsidRPr="005A254D">
        <w:rPr>
          <w:rFonts w:ascii="Trebuchet MS" w:hAnsi="Trebuchet MS"/>
          <w:sz w:val="22"/>
          <w:szCs w:val="22"/>
        </w:rPr>
        <w:t>Estar informado</w:t>
      </w:r>
      <w:r w:rsidR="0090124B">
        <w:rPr>
          <w:rFonts w:ascii="Trebuchet MS" w:hAnsi="Trebuchet MS"/>
          <w:sz w:val="22"/>
          <w:szCs w:val="22"/>
        </w:rPr>
        <w:t>/s</w:t>
      </w:r>
      <w:r w:rsidRPr="005A254D">
        <w:rPr>
          <w:rFonts w:ascii="Trebuchet MS" w:hAnsi="Trebuchet MS"/>
          <w:sz w:val="22"/>
          <w:szCs w:val="22"/>
        </w:rPr>
        <w:t xml:space="preserve"> de lo siguiente:</w:t>
      </w:r>
    </w:p>
    <w:p w14:paraId="277E3D55" w14:textId="665630DD" w:rsidR="00DE6E9E" w:rsidRPr="005A254D" w:rsidRDefault="00DE6E9E" w:rsidP="00DE6E9E">
      <w:pPr>
        <w:spacing w:before="240"/>
        <w:jc w:val="both"/>
        <w:rPr>
          <w:rFonts w:ascii="Trebuchet MS" w:hAnsi="Trebuchet MS"/>
          <w:sz w:val="22"/>
          <w:szCs w:val="22"/>
        </w:rPr>
      </w:pPr>
      <w:r w:rsidRPr="005A254D">
        <w:rPr>
          <w:rFonts w:ascii="Trebuchet MS" w:hAnsi="Trebuchet MS"/>
          <w:sz w:val="22"/>
          <w:szCs w:val="22"/>
        </w:rPr>
        <w:t xml:space="preserve">1. Que el artículo 61.3 «Conflicto de intereses», del Reglamento (UE, </w:t>
      </w:r>
      <w:proofErr w:type="spellStart"/>
      <w:r w:rsidRPr="005A254D">
        <w:rPr>
          <w:rFonts w:ascii="Trebuchet MS" w:hAnsi="Trebuchet MS"/>
          <w:sz w:val="22"/>
          <w:szCs w:val="22"/>
        </w:rPr>
        <w:t>Euratom</w:t>
      </w:r>
      <w:proofErr w:type="spellEnd"/>
      <w:r w:rsidRPr="005A254D">
        <w:rPr>
          <w:rFonts w:ascii="Trebuchet MS" w:hAnsi="Trebuchet MS"/>
          <w:sz w:val="22"/>
          <w:szCs w:val="22"/>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r w:rsidR="0090124B">
        <w:rPr>
          <w:rFonts w:ascii="Trebuchet MS" w:hAnsi="Trebuchet MS"/>
          <w:sz w:val="22"/>
          <w:szCs w:val="22"/>
        </w:rPr>
        <w:t>.</w:t>
      </w:r>
    </w:p>
    <w:p w14:paraId="31039AEE" w14:textId="77777777" w:rsidR="00DE6E9E" w:rsidRPr="005A254D" w:rsidRDefault="00DE6E9E" w:rsidP="00DE6E9E">
      <w:pPr>
        <w:spacing w:before="240"/>
        <w:jc w:val="both"/>
        <w:rPr>
          <w:rFonts w:ascii="Trebuchet MS" w:hAnsi="Trebuchet MS"/>
          <w:sz w:val="22"/>
          <w:szCs w:val="22"/>
        </w:rPr>
      </w:pPr>
      <w:r w:rsidRPr="005A254D">
        <w:rPr>
          <w:rFonts w:ascii="Trebuchet MS" w:hAnsi="Trebuchet MS"/>
          <w:sz w:val="22"/>
          <w:szCs w:val="22"/>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725B6703" w14:textId="71AA85EC" w:rsidR="00DE6E9E" w:rsidRDefault="00DE6E9E" w:rsidP="00DE6E9E">
      <w:pPr>
        <w:spacing w:before="240"/>
        <w:jc w:val="both"/>
        <w:rPr>
          <w:rFonts w:ascii="Trebuchet MS" w:hAnsi="Trebuchet MS"/>
          <w:sz w:val="22"/>
          <w:szCs w:val="22"/>
        </w:rPr>
      </w:pPr>
      <w:r w:rsidRPr="005A254D">
        <w:rPr>
          <w:rFonts w:ascii="Trebuchet MS" w:hAnsi="Trebuchet MS"/>
          <w:sz w:val="22"/>
          <w:szCs w:val="22"/>
        </w:rPr>
        <w:t>3. Que el artículo 42 “ Medidas contra la corrupción en la contratación pública” de la Ley 12/2018, de 26 de diciembre, de contratación pública socialmente responsable en Extremadura regula las medidas que los órganos de contratación de la Administración autonómica, las entidades locales y la Universidad de Extremadura deberán tomar para luchar contra el fraude, el favoritismo y la corrupción, así como para prevenir, detectar y solucionar de modo efectivo los conflictos de intereses que puedan surgir en los procedimientos de licitación, con el fin de evitar cualquier distorsión de la competencia y garantizar la transparencia en el procedimiento y la igualdad de trato a todos las personas candidatas y licitadoras.</w:t>
      </w:r>
    </w:p>
    <w:p w14:paraId="378BD407" w14:textId="77777777" w:rsidR="00DE6E9E" w:rsidRPr="005A254D" w:rsidRDefault="00DE6E9E" w:rsidP="00DE6E9E">
      <w:pPr>
        <w:spacing w:before="240"/>
        <w:jc w:val="both"/>
        <w:rPr>
          <w:rFonts w:ascii="Trebuchet MS" w:hAnsi="Trebuchet MS"/>
          <w:sz w:val="22"/>
          <w:szCs w:val="22"/>
        </w:rPr>
      </w:pPr>
      <w:r w:rsidRPr="005A254D">
        <w:rPr>
          <w:rFonts w:ascii="Trebuchet MS" w:hAnsi="Trebuchet MS"/>
          <w:sz w:val="22"/>
          <w:szCs w:val="22"/>
        </w:rPr>
        <w:t>4.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0A51E6CA" w14:textId="77777777" w:rsidR="00DE6E9E" w:rsidRPr="005A254D" w:rsidRDefault="00DE6E9E" w:rsidP="00DE6E9E">
      <w:pPr>
        <w:spacing w:before="240"/>
        <w:jc w:val="both"/>
        <w:rPr>
          <w:rFonts w:ascii="Trebuchet MS" w:hAnsi="Trebuchet MS"/>
          <w:sz w:val="22"/>
          <w:szCs w:val="22"/>
        </w:rPr>
      </w:pPr>
      <w:r w:rsidRPr="005A254D">
        <w:rPr>
          <w:rFonts w:ascii="Trebuchet MS" w:hAnsi="Trebuchet MS"/>
          <w:sz w:val="22"/>
          <w:szCs w:val="22"/>
        </w:rPr>
        <w:lastRenderedPageBreak/>
        <w:t>5. Que el apartado 4 de la citada disposición adicional centésima décima segunda establece que:</w:t>
      </w:r>
    </w:p>
    <w:p w14:paraId="030F897C" w14:textId="77777777" w:rsidR="00DE6E9E" w:rsidRPr="005A254D" w:rsidRDefault="00DE6E9E" w:rsidP="00DE6E9E">
      <w:pPr>
        <w:spacing w:before="240"/>
        <w:jc w:val="both"/>
        <w:rPr>
          <w:rFonts w:ascii="Trebuchet MS" w:hAnsi="Trebuchet MS"/>
          <w:sz w:val="22"/>
          <w:szCs w:val="22"/>
        </w:rPr>
      </w:pPr>
      <w:r w:rsidRPr="005A254D">
        <w:rPr>
          <w:rFonts w:ascii="Trebuchet MS" w:hAnsi="Trebuchet MS"/>
          <w:sz w:val="22"/>
          <w:szCs w:val="22"/>
        </w:rPr>
        <w:t>– </w:t>
      </w:r>
      <w:r w:rsidRPr="005A254D">
        <w:rPr>
          <w:rFonts w:ascii="Trebuchet MS" w:hAnsi="Trebuchet MS" w:cs="Century Gothic"/>
          <w:sz w:val="22"/>
          <w:szCs w:val="22"/>
        </w:rPr>
        <w:t>«</w:t>
      </w:r>
      <w:r w:rsidRPr="005A254D">
        <w:rPr>
          <w:rFonts w:ascii="Trebuchet MS" w:hAnsi="Trebuchet MS"/>
          <w:sz w:val="22"/>
          <w:szCs w:val="22"/>
        </w:rPr>
        <w:t>A trav</w:t>
      </w:r>
      <w:r w:rsidRPr="005A254D">
        <w:rPr>
          <w:rFonts w:ascii="Trebuchet MS" w:hAnsi="Trebuchet MS" w:cs="Century Gothic"/>
          <w:sz w:val="22"/>
          <w:szCs w:val="22"/>
        </w:rPr>
        <w:t>é</w:t>
      </w:r>
      <w:r w:rsidRPr="005A254D">
        <w:rPr>
          <w:rFonts w:ascii="Trebuchet MS" w:hAnsi="Trebuchet MS"/>
          <w:sz w:val="22"/>
          <w:szCs w:val="22"/>
        </w:rPr>
        <w:t>s de la herramienta inform</w:t>
      </w:r>
      <w:r w:rsidRPr="005A254D">
        <w:rPr>
          <w:rFonts w:ascii="Trebuchet MS" w:hAnsi="Trebuchet MS" w:cs="Century Gothic"/>
          <w:sz w:val="22"/>
          <w:szCs w:val="22"/>
        </w:rPr>
        <w:t>á</w:t>
      </w:r>
      <w:r w:rsidRPr="005A254D">
        <w:rPr>
          <w:rFonts w:ascii="Trebuchet MS" w:hAnsi="Trebuchet MS"/>
          <w:sz w:val="22"/>
          <w:szCs w:val="22"/>
        </w:rPr>
        <w:t>tica se analizar</w:t>
      </w:r>
      <w:r w:rsidRPr="005A254D">
        <w:rPr>
          <w:rFonts w:ascii="Trebuchet MS" w:hAnsi="Trebuchet MS" w:cs="Century Gothic"/>
          <w:sz w:val="22"/>
          <w:szCs w:val="22"/>
        </w:rPr>
        <w:t>á</w:t>
      </w:r>
      <w:r w:rsidRPr="005A254D">
        <w:rPr>
          <w:rFonts w:ascii="Trebuchet MS" w:hAnsi="Trebuchet MS"/>
          <w:sz w:val="22"/>
          <w:szCs w:val="22"/>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315A55C9" w14:textId="139D8EA4" w:rsidR="00DE6E9E" w:rsidRPr="005A254D" w:rsidRDefault="00DE6E9E" w:rsidP="00DE6E9E">
      <w:pPr>
        <w:spacing w:before="240"/>
        <w:jc w:val="both"/>
        <w:rPr>
          <w:rFonts w:ascii="Trebuchet MS" w:hAnsi="Trebuchet MS"/>
          <w:sz w:val="22"/>
          <w:szCs w:val="22"/>
        </w:rPr>
      </w:pPr>
      <w:r w:rsidRPr="005A254D">
        <w:rPr>
          <w:rFonts w:ascii="Trebuchet MS" w:hAnsi="Trebuchet MS"/>
          <w:sz w:val="22"/>
          <w:szCs w:val="22"/>
        </w:rPr>
        <w:t>– </w:t>
      </w:r>
      <w:r w:rsidRPr="005A254D">
        <w:rPr>
          <w:rFonts w:ascii="Trebuchet MS" w:hAnsi="Trebuchet MS" w:cs="Century Gothic"/>
          <w:sz w:val="22"/>
          <w:szCs w:val="22"/>
        </w:rPr>
        <w:t>«</w:t>
      </w:r>
      <w:r w:rsidRPr="005A254D">
        <w:rPr>
          <w:rFonts w:ascii="Trebuchet MS" w:hAnsi="Trebuchet MS"/>
          <w:sz w:val="22"/>
          <w:szCs w:val="22"/>
        </w:rPr>
        <w:t>Para la identificaci</w:t>
      </w:r>
      <w:r w:rsidRPr="005A254D">
        <w:rPr>
          <w:rFonts w:ascii="Trebuchet MS" w:hAnsi="Trebuchet MS" w:cs="Century Gothic"/>
          <w:sz w:val="22"/>
          <w:szCs w:val="22"/>
        </w:rPr>
        <w:t>ó</w:t>
      </w:r>
      <w:r w:rsidRPr="005A254D">
        <w:rPr>
          <w:rFonts w:ascii="Trebuchet MS" w:hAnsi="Trebuchet MS"/>
          <w:sz w:val="22"/>
          <w:szCs w:val="22"/>
        </w:rPr>
        <w:t>n de las relaciones o vinculaciones la herramienta contendr</w:t>
      </w:r>
      <w:r w:rsidRPr="005A254D">
        <w:rPr>
          <w:rFonts w:ascii="Trebuchet MS" w:hAnsi="Trebuchet MS" w:cs="Century Gothic"/>
          <w:sz w:val="22"/>
          <w:szCs w:val="22"/>
        </w:rPr>
        <w:t>á</w:t>
      </w:r>
      <w:r w:rsidRPr="005A254D">
        <w:rPr>
          <w:rFonts w:ascii="Trebuchet MS" w:hAnsi="Trebuchet MS"/>
          <w:sz w:val="22"/>
          <w:szCs w:val="22"/>
        </w:rPr>
        <w:t xml:space="preserve">, entre otros, los datos de titularidad real de las personas jurídicas a las que se refiere el artículo 22.2. d). </w:t>
      </w:r>
      <w:proofErr w:type="spellStart"/>
      <w:r w:rsidRPr="005A254D">
        <w:rPr>
          <w:rFonts w:ascii="Trebuchet MS" w:hAnsi="Trebuchet MS"/>
          <w:sz w:val="22"/>
          <w:szCs w:val="22"/>
        </w:rPr>
        <w:t>iii</w:t>
      </w:r>
      <w:proofErr w:type="spellEnd"/>
      <w:r w:rsidRPr="005A254D">
        <w:rPr>
          <w:rFonts w:ascii="Trebuchet MS" w:hAnsi="Trebuchet MS"/>
          <w:sz w:val="22"/>
          <w:szCs w:val="22"/>
        </w:rPr>
        <w:t>) del Reglamento (UE) 241/2021, de 12 febrero, obrantes en las bases de datos de la Agencia Estatal de Administración Tributaria y los obtenidos a través de los convenios suscritos con los Colegios de Notarios y Registradores».</w:t>
      </w:r>
    </w:p>
    <w:p w14:paraId="7199CBFC" w14:textId="77777777" w:rsidR="00DE6E9E" w:rsidRPr="005A254D" w:rsidRDefault="00DE6E9E" w:rsidP="00DE6E9E">
      <w:pPr>
        <w:spacing w:before="240"/>
        <w:jc w:val="both"/>
        <w:rPr>
          <w:rFonts w:ascii="Trebuchet MS" w:hAnsi="Trebuchet MS"/>
          <w:sz w:val="22"/>
          <w:szCs w:val="22"/>
        </w:rPr>
      </w:pPr>
      <w:r w:rsidRPr="005A254D">
        <w:rPr>
          <w:rFonts w:ascii="Trebuchet MS" w:hAnsi="Trebuchet MS"/>
          <w:sz w:val="22"/>
          <w:szCs w:val="22"/>
        </w:rPr>
        <w:t>6.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34337A8C" w14:textId="77777777" w:rsidR="00DE6E9E" w:rsidRPr="005A254D" w:rsidRDefault="00DE6E9E" w:rsidP="00DE6E9E">
      <w:pPr>
        <w:spacing w:before="240"/>
        <w:ind w:left="708"/>
        <w:jc w:val="both"/>
        <w:rPr>
          <w:rFonts w:ascii="Trebuchet MS" w:hAnsi="Trebuchet MS"/>
          <w:sz w:val="22"/>
          <w:szCs w:val="22"/>
        </w:rPr>
      </w:pPr>
      <w:r w:rsidRPr="005A254D">
        <w:rPr>
          <w:rFonts w:ascii="Trebuchet MS" w:hAnsi="Trebuchet MS"/>
          <w:sz w:val="22"/>
          <w:szCs w:val="22"/>
        </w:rPr>
        <w:t>a) Tener interés personal en el asunto de que se trate o en otro en cuya resolución pudiera influir la de aquél; ser administrador de sociedad o entidad interesada, o tener cuestión litigiosa pendiente con algún interesado.</w:t>
      </w:r>
    </w:p>
    <w:p w14:paraId="35F10F9F" w14:textId="77777777" w:rsidR="00DE6E9E" w:rsidRPr="005A254D" w:rsidRDefault="00DE6E9E" w:rsidP="00DE6E9E">
      <w:pPr>
        <w:spacing w:before="240"/>
        <w:ind w:left="708"/>
        <w:jc w:val="both"/>
        <w:rPr>
          <w:rFonts w:ascii="Trebuchet MS" w:hAnsi="Trebuchet MS"/>
          <w:sz w:val="22"/>
          <w:szCs w:val="22"/>
        </w:rPr>
      </w:pPr>
      <w:r w:rsidRPr="005A254D">
        <w:rPr>
          <w:rFonts w:ascii="Trebuchet MS" w:hAnsi="Trebuchet MS"/>
          <w:sz w:val="22"/>
          <w:szCs w:val="22"/>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7BF11A87" w14:textId="77777777" w:rsidR="00DE6E9E" w:rsidRPr="005A254D" w:rsidRDefault="00DE6E9E" w:rsidP="00DE6E9E">
      <w:pPr>
        <w:spacing w:before="240"/>
        <w:ind w:left="708"/>
        <w:jc w:val="both"/>
        <w:rPr>
          <w:rFonts w:ascii="Trebuchet MS" w:hAnsi="Trebuchet MS"/>
          <w:sz w:val="22"/>
          <w:szCs w:val="22"/>
        </w:rPr>
      </w:pPr>
      <w:r w:rsidRPr="005A254D">
        <w:rPr>
          <w:rFonts w:ascii="Trebuchet MS" w:hAnsi="Trebuchet MS"/>
          <w:sz w:val="22"/>
          <w:szCs w:val="22"/>
        </w:rPr>
        <w:t>c) Tener amistad íntima o enemistad manifiesta con alguna de las personas mencionadas en el apartado anterior.</w:t>
      </w:r>
    </w:p>
    <w:p w14:paraId="6B93B017" w14:textId="77777777" w:rsidR="00DE6E9E" w:rsidRPr="005A254D" w:rsidRDefault="00DE6E9E" w:rsidP="00DE6E9E">
      <w:pPr>
        <w:spacing w:before="240"/>
        <w:ind w:left="708"/>
        <w:jc w:val="both"/>
        <w:rPr>
          <w:rFonts w:ascii="Trebuchet MS" w:hAnsi="Trebuchet MS"/>
          <w:sz w:val="22"/>
          <w:szCs w:val="22"/>
        </w:rPr>
      </w:pPr>
      <w:r w:rsidRPr="005A254D">
        <w:rPr>
          <w:rFonts w:ascii="Trebuchet MS" w:hAnsi="Trebuchet MS"/>
          <w:sz w:val="22"/>
          <w:szCs w:val="22"/>
        </w:rPr>
        <w:t>d) Haber intervenido como perito o como testigo en el procedimiento de que se trate.</w:t>
      </w:r>
    </w:p>
    <w:p w14:paraId="1BD756B9" w14:textId="77777777" w:rsidR="00DE6E9E" w:rsidRPr="005A254D" w:rsidRDefault="00DE6E9E" w:rsidP="00DE6E9E">
      <w:pPr>
        <w:spacing w:before="240"/>
        <w:ind w:left="708"/>
        <w:jc w:val="both"/>
        <w:rPr>
          <w:rFonts w:ascii="Trebuchet MS" w:hAnsi="Trebuchet MS"/>
          <w:sz w:val="22"/>
          <w:szCs w:val="22"/>
        </w:rPr>
      </w:pPr>
      <w:r w:rsidRPr="005A254D">
        <w:rPr>
          <w:rFonts w:ascii="Trebuchet MS" w:hAnsi="Trebuchet MS"/>
          <w:sz w:val="22"/>
          <w:szCs w:val="22"/>
        </w:rPr>
        <w:t>e) Tener relación de servicio con persona natural o jurídica interesada directamente en el asunto, o haberle prestado en los dos últimos años servicios profesionales de cualquier tipo y en cualquier circunstancia o lugar».</w:t>
      </w:r>
    </w:p>
    <w:p w14:paraId="2F26AE21" w14:textId="542E7590" w:rsidR="00DE6E9E" w:rsidRPr="005A254D" w:rsidRDefault="00DE6E9E" w:rsidP="00DE6E9E">
      <w:pPr>
        <w:spacing w:before="240"/>
        <w:jc w:val="both"/>
        <w:rPr>
          <w:rFonts w:ascii="Trebuchet MS" w:hAnsi="Trebuchet MS"/>
          <w:sz w:val="22"/>
          <w:szCs w:val="22"/>
        </w:rPr>
      </w:pPr>
      <w:r w:rsidRPr="005A254D">
        <w:rPr>
          <w:rFonts w:ascii="Trebuchet MS" w:hAnsi="Trebuchet MS"/>
          <w:b/>
          <w:bCs/>
          <w:sz w:val="22"/>
          <w:szCs w:val="22"/>
        </w:rPr>
        <w:t>Segundo. </w:t>
      </w:r>
      <w:r w:rsidRPr="005A254D">
        <w:rPr>
          <w:rFonts w:ascii="Trebuchet MS" w:hAnsi="Trebuchet MS"/>
          <w:sz w:val="22"/>
          <w:szCs w:val="22"/>
        </w:rPr>
        <w:t>Que, en el momento de la firma de esta declaración y a la luz de la información obrante en su poder, no se encuentra</w:t>
      </w:r>
      <w:r w:rsidR="0090124B">
        <w:rPr>
          <w:rFonts w:ascii="Trebuchet MS" w:hAnsi="Trebuchet MS"/>
          <w:sz w:val="22"/>
          <w:szCs w:val="22"/>
        </w:rPr>
        <w:t>/n</w:t>
      </w:r>
      <w:r w:rsidRPr="005A254D">
        <w:rPr>
          <w:rFonts w:ascii="Trebuchet MS" w:hAnsi="Trebuchet MS"/>
          <w:sz w:val="22"/>
          <w:szCs w:val="22"/>
        </w:rPr>
        <w:t xml:space="preserve"> incurso</w:t>
      </w:r>
      <w:r w:rsidR="0090124B">
        <w:rPr>
          <w:rFonts w:ascii="Trebuchet MS" w:hAnsi="Trebuchet MS"/>
          <w:sz w:val="22"/>
          <w:szCs w:val="22"/>
        </w:rPr>
        <w:t>/s</w:t>
      </w:r>
      <w:r w:rsidRPr="005A254D">
        <w:rPr>
          <w:rFonts w:ascii="Trebuchet MS" w:hAnsi="Trebuchet MS"/>
          <w:sz w:val="22"/>
          <w:szCs w:val="22"/>
        </w:rPr>
        <w:t xml:space="preserve"> en ninguna situación que pueda calificarse de conflicto de intereses, en los términos previstos en el apartado 4º de la </w:t>
      </w:r>
      <w:r w:rsidR="0090124B">
        <w:rPr>
          <w:rFonts w:ascii="Trebuchet MS" w:hAnsi="Trebuchet MS"/>
          <w:sz w:val="22"/>
          <w:szCs w:val="22"/>
        </w:rPr>
        <w:t>disposición adicional</w:t>
      </w:r>
      <w:r w:rsidRPr="005A254D">
        <w:rPr>
          <w:rFonts w:ascii="Trebuchet MS" w:hAnsi="Trebuchet MS"/>
          <w:sz w:val="22"/>
          <w:szCs w:val="22"/>
        </w:rPr>
        <w:t xml:space="preserve"> </w:t>
      </w:r>
      <w:r w:rsidR="0090124B" w:rsidRPr="0090124B">
        <w:rPr>
          <w:rFonts w:ascii="Trebuchet MS" w:hAnsi="Trebuchet MS"/>
          <w:sz w:val="22"/>
          <w:szCs w:val="22"/>
        </w:rPr>
        <w:t>centésima décima segunda</w:t>
      </w:r>
      <w:r w:rsidRPr="005A254D">
        <w:rPr>
          <w:rFonts w:ascii="Trebuchet MS" w:hAnsi="Trebuchet MS"/>
          <w:sz w:val="22"/>
          <w:szCs w:val="22"/>
        </w:rPr>
        <w:t xml:space="preserve">, que puedan afectar al procedimiento de licitación, y que no concurre en su persona ninguna causa de abstención del artículo 23.2 de la Ley 40/2015, de 1 de octubre, de Régimen Jurídico del Sector Público que pueda afectar al </w:t>
      </w:r>
      <w:r w:rsidR="00933171">
        <w:rPr>
          <w:rFonts w:ascii="Trebuchet MS" w:hAnsi="Trebuchet MS"/>
          <w:sz w:val="22"/>
          <w:szCs w:val="22"/>
        </w:rPr>
        <w:t xml:space="preserve">mismo </w:t>
      </w:r>
      <w:bookmarkStart w:id="0" w:name="_GoBack"/>
      <w:bookmarkEnd w:id="0"/>
      <w:r w:rsidRPr="005A254D">
        <w:rPr>
          <w:rFonts w:ascii="Trebuchet MS" w:hAnsi="Trebuchet MS"/>
          <w:sz w:val="22"/>
          <w:szCs w:val="22"/>
        </w:rPr>
        <w:t>procedimiento de licitación.</w:t>
      </w:r>
    </w:p>
    <w:p w14:paraId="79F3074B" w14:textId="7BE09035" w:rsidR="00DE6E9E" w:rsidRPr="005A254D" w:rsidRDefault="00DE6E9E" w:rsidP="00DE6E9E">
      <w:pPr>
        <w:spacing w:before="240"/>
        <w:jc w:val="both"/>
        <w:rPr>
          <w:rFonts w:ascii="Trebuchet MS" w:hAnsi="Trebuchet MS"/>
          <w:sz w:val="22"/>
          <w:szCs w:val="22"/>
        </w:rPr>
      </w:pPr>
      <w:r w:rsidRPr="005A254D">
        <w:rPr>
          <w:rFonts w:ascii="Trebuchet MS" w:hAnsi="Trebuchet MS"/>
          <w:b/>
          <w:bCs/>
          <w:sz w:val="22"/>
          <w:szCs w:val="22"/>
        </w:rPr>
        <w:t>Tercero. </w:t>
      </w:r>
      <w:r w:rsidRPr="005A254D">
        <w:rPr>
          <w:rFonts w:ascii="Trebuchet MS" w:hAnsi="Trebuchet MS"/>
          <w:sz w:val="22"/>
          <w:szCs w:val="22"/>
        </w:rPr>
        <w:t>Que se compromete</w:t>
      </w:r>
      <w:r w:rsidR="0090124B">
        <w:rPr>
          <w:rFonts w:ascii="Trebuchet MS" w:hAnsi="Trebuchet MS"/>
          <w:sz w:val="22"/>
          <w:szCs w:val="22"/>
        </w:rPr>
        <w:t>/n</w:t>
      </w:r>
      <w:r w:rsidRPr="005A254D">
        <w:rPr>
          <w:rFonts w:ascii="Trebuchet MS" w:hAnsi="Trebuchet MS"/>
          <w:sz w:val="22"/>
          <w:szCs w:val="22"/>
        </w:rPr>
        <w:t xml:space="preserve"> a poner en conocimiento del órgano de contratación, sin dilación, cualquier situación de conflicto de intereses o causa de abstención </w:t>
      </w:r>
      <w:r w:rsidR="0090124B">
        <w:rPr>
          <w:rFonts w:ascii="Trebuchet MS" w:hAnsi="Trebuchet MS"/>
          <w:sz w:val="22"/>
          <w:szCs w:val="22"/>
        </w:rPr>
        <w:t>que pudiera conocer y producirse en cualquier momento del procedimiento en curso</w:t>
      </w:r>
      <w:r w:rsidRPr="005A254D">
        <w:rPr>
          <w:rFonts w:ascii="Trebuchet MS" w:hAnsi="Trebuchet MS"/>
          <w:sz w:val="22"/>
          <w:szCs w:val="22"/>
        </w:rPr>
        <w:t>.</w:t>
      </w:r>
    </w:p>
    <w:p w14:paraId="7B6BCA3E" w14:textId="0D8A288B" w:rsidR="00DE6E9E" w:rsidRPr="005A254D" w:rsidRDefault="00DE6E9E" w:rsidP="00DE6E9E">
      <w:pPr>
        <w:spacing w:before="240"/>
        <w:jc w:val="both"/>
        <w:rPr>
          <w:rFonts w:ascii="Trebuchet MS" w:hAnsi="Trebuchet MS"/>
          <w:sz w:val="22"/>
          <w:szCs w:val="22"/>
        </w:rPr>
      </w:pPr>
      <w:r w:rsidRPr="005A254D">
        <w:rPr>
          <w:rFonts w:ascii="Trebuchet MS" w:hAnsi="Trebuchet MS"/>
          <w:b/>
          <w:bCs/>
          <w:sz w:val="22"/>
          <w:szCs w:val="22"/>
        </w:rPr>
        <w:lastRenderedPageBreak/>
        <w:t>Cuarto. </w:t>
      </w:r>
      <w:r w:rsidR="0090124B">
        <w:rPr>
          <w:rFonts w:ascii="Trebuchet MS" w:hAnsi="Trebuchet MS"/>
          <w:sz w:val="22"/>
          <w:szCs w:val="22"/>
        </w:rPr>
        <w:t>Que conoce</w:t>
      </w:r>
      <w:r w:rsidRPr="005A254D">
        <w:rPr>
          <w:rFonts w:ascii="Trebuchet MS" w:hAnsi="Trebuchet MS"/>
          <w:sz w:val="22"/>
          <w:szCs w:val="22"/>
        </w:rPr>
        <w:t xml:space="preserve"> que</w:t>
      </w:r>
      <w:r w:rsidR="0090124B">
        <w:rPr>
          <w:rFonts w:ascii="Trebuchet MS" w:hAnsi="Trebuchet MS"/>
          <w:sz w:val="22"/>
          <w:szCs w:val="22"/>
        </w:rPr>
        <w:t xml:space="preserve"> </w:t>
      </w:r>
      <w:r w:rsidRPr="005A254D">
        <w:rPr>
          <w:rFonts w:ascii="Trebuchet MS" w:hAnsi="Trebuchet MS"/>
          <w:sz w:val="22"/>
          <w:szCs w:val="22"/>
        </w:rPr>
        <w:t>una declaración de ausencia de conflicto de intereses que se demuestre que sea falsa, acarreará las consecuencias disciplinarias/administrativas/judiciales que establezca la normativa de aplicación.</w:t>
      </w:r>
    </w:p>
    <w:p w14:paraId="713AB26B" w14:textId="77777777" w:rsidR="00DE6E9E" w:rsidRPr="005A254D" w:rsidRDefault="00DE6E9E" w:rsidP="00DE6E9E">
      <w:pPr>
        <w:spacing w:before="240"/>
        <w:jc w:val="both"/>
        <w:rPr>
          <w:rFonts w:ascii="Trebuchet MS" w:hAnsi="Trebuchet MS"/>
          <w:sz w:val="22"/>
          <w:szCs w:val="22"/>
        </w:rPr>
      </w:pPr>
    </w:p>
    <w:p w14:paraId="73DBA37C" w14:textId="631A6C45" w:rsidR="00DE6E9E" w:rsidRPr="005A254D" w:rsidRDefault="00DE6E9E" w:rsidP="00DE6E9E">
      <w:pPr>
        <w:spacing w:after="180" w:line="180" w:lineRule="atLeast"/>
        <w:jc w:val="both"/>
        <w:rPr>
          <w:rFonts w:ascii="Trebuchet MS" w:hAnsi="Trebuchet MS" w:cs="Calibri"/>
          <w:sz w:val="22"/>
          <w:szCs w:val="22"/>
        </w:rPr>
      </w:pPr>
      <w:r w:rsidRPr="005A254D">
        <w:rPr>
          <w:rFonts w:ascii="Trebuchet MS" w:hAnsi="Trebuchet MS" w:cs="Calibri"/>
          <w:sz w:val="22"/>
          <w:szCs w:val="22"/>
        </w:rPr>
        <w:t xml:space="preserve">Y para que conste, </w:t>
      </w:r>
      <w:r w:rsidRPr="00DE6E9E">
        <w:rPr>
          <w:rFonts w:ascii="Trebuchet MS" w:hAnsi="Trebuchet MS" w:cs="Calibri"/>
          <w:sz w:val="22"/>
          <w:szCs w:val="22"/>
        </w:rPr>
        <w:t xml:space="preserve">a los efectos que sean oportunos, </w:t>
      </w:r>
      <w:r w:rsidRPr="005A254D">
        <w:rPr>
          <w:rFonts w:ascii="Trebuchet MS" w:hAnsi="Trebuchet MS" w:cs="Calibri"/>
          <w:sz w:val="22"/>
          <w:szCs w:val="22"/>
        </w:rPr>
        <w:t>se firm</w:t>
      </w:r>
      <w:r w:rsidR="0090124B">
        <w:rPr>
          <w:rFonts w:ascii="Trebuchet MS" w:hAnsi="Trebuchet MS" w:cs="Calibri"/>
          <w:sz w:val="22"/>
          <w:szCs w:val="22"/>
        </w:rPr>
        <w:t>a la presenta declaración</w:t>
      </w:r>
      <w:r w:rsidRPr="005A254D">
        <w:rPr>
          <w:rFonts w:ascii="Trebuchet MS" w:hAnsi="Trebuchet MS" w:cs="Calibri"/>
          <w:sz w:val="22"/>
          <w:szCs w:val="22"/>
        </w:rPr>
        <w:t>.</w:t>
      </w:r>
    </w:p>
    <w:p w14:paraId="4C1BCC8C" w14:textId="77777777" w:rsidR="00DE6E9E" w:rsidRPr="005A254D" w:rsidRDefault="00DE6E9E" w:rsidP="00DE6E9E">
      <w:pPr>
        <w:overflowPunct w:val="0"/>
        <w:spacing w:after="180" w:line="180" w:lineRule="atLeast"/>
        <w:jc w:val="center"/>
        <w:rPr>
          <w:rFonts w:ascii="Trebuchet MS" w:hAnsi="Trebuchet MS" w:cs="Calibri"/>
          <w:iCs/>
          <w:w w:val="105"/>
          <w:sz w:val="22"/>
          <w:szCs w:val="22"/>
        </w:rPr>
      </w:pPr>
    </w:p>
    <w:p w14:paraId="6183047A" w14:textId="77777777" w:rsidR="00DE6E9E" w:rsidRPr="005A254D" w:rsidRDefault="00DE6E9E" w:rsidP="00DE6E9E">
      <w:pPr>
        <w:overflowPunct w:val="0"/>
        <w:spacing w:after="180" w:line="180" w:lineRule="atLeast"/>
        <w:jc w:val="center"/>
        <w:rPr>
          <w:rFonts w:ascii="Trebuchet MS" w:hAnsi="Trebuchet MS" w:cs="Calibri"/>
          <w:iCs/>
          <w:w w:val="105"/>
          <w:sz w:val="22"/>
          <w:szCs w:val="22"/>
        </w:rPr>
      </w:pPr>
    </w:p>
    <w:p w14:paraId="7A4FB28E" w14:textId="77777777" w:rsidR="00DE6E9E" w:rsidRPr="005A254D" w:rsidRDefault="00DE6E9E" w:rsidP="00DE6E9E">
      <w:pPr>
        <w:overflowPunct w:val="0"/>
        <w:spacing w:after="180" w:line="180" w:lineRule="atLeast"/>
        <w:jc w:val="center"/>
        <w:rPr>
          <w:rFonts w:ascii="Trebuchet MS" w:eastAsia="Droid Sans" w:hAnsi="Trebuchet MS" w:cs="Calibri"/>
          <w:sz w:val="22"/>
          <w:szCs w:val="22"/>
        </w:rPr>
      </w:pPr>
      <w:r w:rsidRPr="005A254D">
        <w:rPr>
          <w:rFonts w:ascii="Trebuchet MS" w:hAnsi="Trebuchet MS" w:cs="Calibri"/>
          <w:i/>
          <w:iCs/>
          <w:w w:val="105"/>
          <w:sz w:val="22"/>
          <w:szCs w:val="22"/>
        </w:rPr>
        <w:t>(firma electrónica avanzada del declarante)</w:t>
      </w:r>
    </w:p>
    <w:p w14:paraId="6418981D" w14:textId="77777777" w:rsidR="00DE6E9E" w:rsidRPr="00DE6E9E" w:rsidRDefault="00DE6E9E">
      <w:pPr>
        <w:rPr>
          <w:rFonts w:ascii="Trebuchet MS" w:hAnsi="Trebuchet MS"/>
        </w:rPr>
      </w:pPr>
    </w:p>
    <w:sectPr w:rsidR="00DE6E9E" w:rsidRPr="00DE6E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roid Sans">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B7"/>
    <w:rsid w:val="0009016E"/>
    <w:rsid w:val="00536E0A"/>
    <w:rsid w:val="0090124B"/>
    <w:rsid w:val="00933171"/>
    <w:rsid w:val="00DE6E9E"/>
    <w:rsid w:val="00E849B7"/>
    <w:rsid w:val="00F72F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CC6C"/>
  <w15:chartTrackingRefBased/>
  <w15:docId w15:val="{813CC96C-140E-4838-B123-67182A3C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E6E9E"/>
    <w:pPr>
      <w:spacing w:after="120" w:line="240" w:lineRule="auto"/>
    </w:pPr>
    <w:rPr>
      <w:rFonts w:ascii="Arial" w:eastAsia="Arial" w:hAnsi="Arial" w:cs="Arial"/>
      <w:color w:val="00000A"/>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ntroredonda">
    <w:name w:val="centro_redonda"/>
    <w:basedOn w:val="Normal"/>
    <w:rsid w:val="00DE6E9E"/>
    <w:pPr>
      <w:spacing w:before="100" w:beforeAutospacing="1" w:after="100" w:afterAutospacing="1"/>
    </w:pPr>
    <w:rPr>
      <w:rFonts w:ascii="Times New Roman" w:eastAsia="Times New Roman" w:hAnsi="Times New Roman" w:cs="Times New Roman"/>
      <w:color w:val="auto"/>
      <w:kern w:val="0"/>
      <w:lang w:eastAsia="es-ES" w:bidi="ar-SA"/>
    </w:rPr>
  </w:style>
  <w:style w:type="character" w:styleId="nfasis">
    <w:name w:val="Emphasis"/>
    <w:basedOn w:val="Fuentedeprrafopredeter"/>
    <w:uiPriority w:val="20"/>
    <w:qFormat/>
    <w:rsid w:val="00DE6E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1027</Words>
  <Characters>5651</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Añover Ortíz</dc:creator>
  <cp:keywords/>
  <dc:description/>
  <cp:lastModifiedBy>José Luis Añover Ortíz</cp:lastModifiedBy>
  <cp:revision>6</cp:revision>
  <dcterms:created xsi:type="dcterms:W3CDTF">2023-05-08T08:48:00Z</dcterms:created>
  <dcterms:modified xsi:type="dcterms:W3CDTF">2023-05-09T10:22:00Z</dcterms:modified>
</cp:coreProperties>
</file>